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DDAB" w14:textId="77777777" w:rsidR="00ED4F83" w:rsidRPr="00ED4F83" w:rsidRDefault="00ED4F83" w:rsidP="00ED4F83">
      <w:pPr>
        <w:jc w:val="both"/>
        <w:rPr>
          <w:b/>
          <w:bCs/>
        </w:rPr>
      </w:pPr>
      <w:r w:rsidRPr="00ED4F83">
        <w:rPr>
          <w:b/>
          <w:bCs/>
        </w:rPr>
        <w:t>Fallbeispiel</w:t>
      </w:r>
    </w:p>
    <w:p w14:paraId="534218E2" w14:textId="77777777" w:rsidR="00ED4F83" w:rsidRDefault="00ED4F83" w:rsidP="00ED4F83">
      <w:pPr>
        <w:jc w:val="both"/>
      </w:pPr>
    </w:p>
    <w:p w14:paraId="3480C1EA" w14:textId="7C6895A7" w:rsidR="00ED4F83" w:rsidRPr="00ED4F83" w:rsidRDefault="00ED4F83" w:rsidP="00ED4F83">
      <w:pPr>
        <w:jc w:val="both"/>
      </w:pPr>
      <w:r w:rsidRPr="00ED4F83">
        <w:t>Frau Berger, 82 Jahre alt, lebt seit zwei Jahren in einem Pflegeheim und hat eine mittelschwere Demenz. Sie zeigt zudem eine Dysphagie mit verlängerter oraler Phase, beeinträchtigter oraler Kontrolle und Penetrationen ohne Aspirationen.</w:t>
      </w:r>
    </w:p>
    <w:p w14:paraId="4A9BEAD9" w14:textId="77777777" w:rsidR="00ED4F83" w:rsidRPr="00ED4F83" w:rsidRDefault="00ED4F83" w:rsidP="00ED4F83">
      <w:pPr>
        <w:jc w:val="both"/>
      </w:pPr>
      <w:r w:rsidRPr="00ED4F83">
        <w:t>Aus diesem Grund erhält Frau Berger konsistenzangepasste Kost und Getränke. Speisereste nach dem Essen finden sich gelegentlich in den Wangentaschen oder unter der Zunge. Frau Berger besitzt eine Teilprothese für den Unterkiefer.</w:t>
      </w:r>
    </w:p>
    <w:p w14:paraId="5A8D738D" w14:textId="77777777" w:rsidR="00ED4F83" w:rsidRPr="00ED4F83" w:rsidRDefault="00ED4F83" w:rsidP="00ED4F83">
      <w:pPr>
        <w:jc w:val="both"/>
      </w:pPr>
      <w:r w:rsidRPr="00ED4F83">
        <w:t>Die Mundhygiene führt Frau Berger selbst durch. Trotz Griffverstärker hat sie Schwierigkeiten bei den feinen Putzbewegungen, sodass eine Pflegefachkraft das Nachputzen bestimmter Regionen übernimmt. Ebenso führt die Pflegefachkraft die Reinigung der Teilprothese für den Unterkiefer aus, welche durch Klammern im Mund gehalten wird.</w:t>
      </w:r>
    </w:p>
    <w:p w14:paraId="7F96D790" w14:textId="77777777" w:rsidR="00ED4F83" w:rsidRPr="00ED4F83" w:rsidRDefault="00ED4F83" w:rsidP="00ED4F83">
      <w:pPr>
        <w:jc w:val="both"/>
      </w:pPr>
      <w:r w:rsidRPr="00ED4F83">
        <w:t>In letzter Zeit zeigt Frau Berger jedoch zunehmend abwehrendes Verhalten bei der Mundpflege. Sie führt die Hygienemaßnahmen nicht mehr selbstständig durch und dreht den Kopf weg oder öffnet den Mund nicht, wenn die Pflegefachkraft bei ihr die Maßnahmen durchführen möchte. Die Pflegekräfte berichten zudem von auffälligem Mundgeruch, trockenen Lippen und Schleimhäuten, sowie Zungenbelägen. Die Schleimhäute sind zudem gerötet. Die Teilprothese wird von Frau Berger kaum noch ausgegliedert und durchgängig getragen.</w:t>
      </w:r>
    </w:p>
    <w:p w14:paraId="58D8AC5E" w14:textId="77777777" w:rsidR="00ED4F83" w:rsidRPr="00ED4F83" w:rsidRDefault="00ED4F83" w:rsidP="00ED4F83">
      <w:pPr>
        <w:jc w:val="both"/>
      </w:pPr>
      <w:r w:rsidRPr="00ED4F83">
        <w:t>Lässt Frau Berger die unterstützte Mundpflege zu, zeigt sie einen erhöhten Tonus bei Berührungen des Gesichts und des Mundes. Während der Maßnahmen kommt es auch immer wieder zu Schließbewegungen des Kiefers.</w:t>
      </w:r>
    </w:p>
    <w:p w14:paraId="0B597223" w14:textId="77777777" w:rsidR="00ED4F83" w:rsidRDefault="00ED4F83" w:rsidP="00ED4F83">
      <w:pPr>
        <w:jc w:val="both"/>
      </w:pPr>
      <w:r w:rsidRPr="00ED4F83">
        <w:t>Auf Nachfrage äußert Frau Berger keine Beschwerden oder Schmerzen.</w:t>
      </w:r>
    </w:p>
    <w:p w14:paraId="641271B0" w14:textId="77777777" w:rsidR="007D2FDC" w:rsidRDefault="007D2FDC" w:rsidP="00ED4F83">
      <w:pPr>
        <w:jc w:val="both"/>
      </w:pPr>
    </w:p>
    <w:p w14:paraId="4EC178AC" w14:textId="47E020B8" w:rsidR="00CB459C" w:rsidRDefault="00CB459C">
      <w:r>
        <w:br w:type="page"/>
      </w:r>
    </w:p>
    <w:tbl>
      <w:tblPr>
        <w:tblStyle w:val="Tabellenraster"/>
        <w:tblW w:w="0" w:type="auto"/>
        <w:tblCellMar>
          <w:top w:w="113" w:type="dxa"/>
        </w:tblCellMar>
        <w:tblLook w:val="04A0" w:firstRow="1" w:lastRow="0" w:firstColumn="1" w:lastColumn="0" w:noHBand="0" w:noVBand="1"/>
      </w:tblPr>
      <w:tblGrid>
        <w:gridCol w:w="4145"/>
        <w:gridCol w:w="8523"/>
      </w:tblGrid>
      <w:tr w:rsidR="009C480E" w:rsidRPr="00D416EC" w14:paraId="7030736C" w14:textId="77777777" w:rsidTr="000E6AB1">
        <w:trPr>
          <w:trHeight w:val="1497"/>
        </w:trPr>
        <w:tc>
          <w:tcPr>
            <w:tcW w:w="4145" w:type="dxa"/>
            <w:shd w:val="clear" w:color="auto" w:fill="99D7F2"/>
          </w:tcPr>
          <w:p w14:paraId="1BBD6CAE" w14:textId="77777777" w:rsidR="009C480E" w:rsidRPr="00D416EC" w:rsidRDefault="009C480E" w:rsidP="00C351B4">
            <w:pPr>
              <w:jc w:val="both"/>
            </w:pPr>
            <w:r w:rsidRPr="00D416EC">
              <w:lastRenderedPageBreak/>
              <w:t>Beeinträchtigungen</w:t>
            </w:r>
          </w:p>
        </w:tc>
        <w:tc>
          <w:tcPr>
            <w:tcW w:w="8523" w:type="dxa"/>
          </w:tcPr>
          <w:p w14:paraId="0961C664" w14:textId="67EF0AC2" w:rsidR="0012755C" w:rsidRPr="00D416EC" w:rsidRDefault="0012755C" w:rsidP="008A4CB6">
            <w:pPr>
              <w:jc w:val="both"/>
              <w:rPr>
                <w:b/>
                <w:bCs/>
              </w:rPr>
            </w:pPr>
            <w:r w:rsidRPr="00D416EC">
              <w:rPr>
                <w:b/>
                <w:bCs/>
              </w:rPr>
              <w:t>Körperliche Symptome:</w:t>
            </w:r>
          </w:p>
          <w:p w14:paraId="6ABE3ED5" w14:textId="68933E97" w:rsidR="009C480E" w:rsidRPr="00D416EC" w:rsidRDefault="007B513F" w:rsidP="00437069">
            <w:pPr>
              <w:pStyle w:val="Listenabsatz"/>
              <w:numPr>
                <w:ilvl w:val="0"/>
                <w:numId w:val="1"/>
              </w:numPr>
            </w:pPr>
            <w:r w:rsidRPr="00D416EC">
              <w:t>Dysphagie</w:t>
            </w:r>
            <w:r w:rsidR="005E3495" w:rsidRPr="00D416EC">
              <w:t xml:space="preserve">: erhöhte Aspirationsgefahr, </w:t>
            </w:r>
            <w:r w:rsidR="00B464AA" w:rsidRPr="00D416EC">
              <w:t xml:space="preserve">beeinträchtigte Kontrolle von Flüssigkeiten, </w:t>
            </w:r>
            <w:r w:rsidR="009B2483" w:rsidRPr="00D416EC">
              <w:t>Speisereste</w:t>
            </w:r>
          </w:p>
          <w:p w14:paraId="5B24EFC6" w14:textId="4163A943" w:rsidR="007B513F" w:rsidRPr="00D416EC" w:rsidRDefault="009B2483" w:rsidP="00437069">
            <w:pPr>
              <w:pStyle w:val="Listenabsatz"/>
              <w:numPr>
                <w:ilvl w:val="0"/>
                <w:numId w:val="1"/>
              </w:numPr>
            </w:pPr>
            <w:r w:rsidRPr="00D416EC">
              <w:t xml:space="preserve">Mittelschwere </w:t>
            </w:r>
            <w:r w:rsidR="007B513F" w:rsidRPr="00D416EC">
              <w:t>Demenz</w:t>
            </w:r>
            <w:r w:rsidR="00A1048B" w:rsidRPr="00D416EC">
              <w:t xml:space="preserve">: </w:t>
            </w:r>
            <w:r w:rsidR="004034FB" w:rsidRPr="00D416EC">
              <w:t xml:space="preserve">Beißreaktionen, </w:t>
            </w:r>
            <w:r w:rsidR="001142D0" w:rsidRPr="00D416EC">
              <w:t>eingeschränkte Wahrnehmung (Residuen), eingeschränkte Feinmotorik (</w:t>
            </w:r>
            <w:r w:rsidR="00020AE5" w:rsidRPr="00D416EC">
              <w:t>Putzbewegungen)</w:t>
            </w:r>
            <w:r w:rsidR="001D6B29" w:rsidRPr="00D416EC">
              <w:t>, orale Überempfindlichkeit</w:t>
            </w:r>
            <w:r w:rsidR="009847F9" w:rsidRPr="00D416EC">
              <w:t>, kann Probleme oder Schmerzen nicht verlässlich äußern</w:t>
            </w:r>
          </w:p>
          <w:p w14:paraId="4FFFCA1B" w14:textId="794408CB" w:rsidR="00A1048B" w:rsidRPr="00D416EC" w:rsidRDefault="007B513F" w:rsidP="00437069">
            <w:pPr>
              <w:pStyle w:val="Listenabsatz"/>
              <w:numPr>
                <w:ilvl w:val="0"/>
                <w:numId w:val="1"/>
              </w:numPr>
            </w:pPr>
            <w:r w:rsidRPr="00D416EC">
              <w:t>Mund</w:t>
            </w:r>
            <w:r w:rsidR="00A1048B" w:rsidRPr="00D416EC">
              <w:t xml:space="preserve"> Gesundheitsstatus:</w:t>
            </w:r>
            <w:r w:rsidR="00813773" w:rsidRPr="00D416EC">
              <w:t xml:space="preserve"> Mundgeruch, trockener Mund, trockene und gerötete Schleimhäute</w:t>
            </w:r>
            <w:r w:rsidR="003608A1" w:rsidRPr="00D416EC">
              <w:t xml:space="preserve">, Zungenbelag, Prothese </w:t>
            </w:r>
            <w:r w:rsidR="001D1D1D" w:rsidRPr="00D416EC">
              <w:t>und Mund werden unzureichend gereinigt</w:t>
            </w:r>
          </w:p>
          <w:p w14:paraId="2BE22BA4" w14:textId="143BBBC2" w:rsidR="0012755C" w:rsidRPr="00D416EC" w:rsidRDefault="0012755C" w:rsidP="00437069">
            <w:pPr>
              <w:rPr>
                <w:b/>
                <w:bCs/>
              </w:rPr>
            </w:pPr>
            <w:r w:rsidRPr="00D416EC">
              <w:rPr>
                <w:b/>
                <w:bCs/>
              </w:rPr>
              <w:t>Verhaltensweisen:</w:t>
            </w:r>
          </w:p>
          <w:p w14:paraId="2DDB82F4" w14:textId="58939E99" w:rsidR="0012755C" w:rsidRPr="00D416EC" w:rsidRDefault="0012755C" w:rsidP="00437069">
            <w:pPr>
              <w:pStyle w:val="Listenabsatz"/>
              <w:numPr>
                <w:ilvl w:val="0"/>
                <w:numId w:val="1"/>
              </w:numPr>
            </w:pPr>
            <w:r w:rsidRPr="00D416EC">
              <w:t>Compliance: häufig abwehrendes Verhalten bei mundhygienischen Maßnahmen durch die Pflegekräfte</w:t>
            </w:r>
          </w:p>
          <w:p w14:paraId="32022516" w14:textId="68BA1BE5" w:rsidR="0012755C" w:rsidRPr="00D416EC" w:rsidRDefault="00D204B1" w:rsidP="00437069">
            <w:pPr>
              <w:pStyle w:val="Listenabsatz"/>
              <w:numPr>
                <w:ilvl w:val="0"/>
                <w:numId w:val="1"/>
              </w:numPr>
            </w:pPr>
            <w:r w:rsidRPr="00D416EC">
              <w:t>Durchgängiges Tragen der Prothese</w:t>
            </w:r>
          </w:p>
          <w:p w14:paraId="0A985094" w14:textId="280583B6" w:rsidR="008A4CB6" w:rsidRPr="00D416EC" w:rsidRDefault="003916A5" w:rsidP="00437069">
            <w:pPr>
              <w:rPr>
                <w:b/>
                <w:bCs/>
              </w:rPr>
            </w:pPr>
            <w:r w:rsidRPr="00D416EC">
              <w:rPr>
                <w:b/>
                <w:bCs/>
              </w:rPr>
              <w:t xml:space="preserve">Mögliche </w:t>
            </w:r>
            <w:r w:rsidR="004F20A2" w:rsidRPr="00D416EC">
              <w:rPr>
                <w:b/>
                <w:bCs/>
              </w:rPr>
              <w:t xml:space="preserve">Probleme durch das </w:t>
            </w:r>
            <w:r w:rsidR="00526234" w:rsidRPr="00D416EC">
              <w:rPr>
                <w:b/>
                <w:bCs/>
              </w:rPr>
              <w:t>s</w:t>
            </w:r>
            <w:r w:rsidR="009B2483" w:rsidRPr="00D416EC">
              <w:rPr>
                <w:b/>
                <w:bCs/>
              </w:rPr>
              <w:t>oziale Umfeld</w:t>
            </w:r>
            <w:r w:rsidR="004F20A2" w:rsidRPr="00D416EC">
              <w:rPr>
                <w:b/>
                <w:bCs/>
              </w:rPr>
              <w:t xml:space="preserve">: </w:t>
            </w:r>
          </w:p>
          <w:p w14:paraId="267E1CCB" w14:textId="77777777" w:rsidR="009B2483" w:rsidRPr="00D416EC" w:rsidRDefault="00297B5D" w:rsidP="00437069">
            <w:pPr>
              <w:pStyle w:val="Listenabsatz"/>
              <w:numPr>
                <w:ilvl w:val="0"/>
                <w:numId w:val="2"/>
              </w:numPr>
            </w:pPr>
            <w:r w:rsidRPr="00D416EC">
              <w:t>fehlende Anpassung an die Fähigkeiten und Bedürfnisse</w:t>
            </w:r>
            <w:r w:rsidR="00F1783B" w:rsidRPr="00D416EC">
              <w:t>, zu wenig Zeit für einfühlsame und gründliche Pflege</w:t>
            </w:r>
          </w:p>
          <w:p w14:paraId="4CFF10B3" w14:textId="045288BD" w:rsidR="00526234" w:rsidRPr="00D416EC" w:rsidRDefault="00C92D4E" w:rsidP="00437069">
            <w:pPr>
              <w:pStyle w:val="Listenabsatz"/>
              <w:numPr>
                <w:ilvl w:val="0"/>
                <w:numId w:val="2"/>
              </w:numPr>
            </w:pPr>
            <w:r w:rsidRPr="00D416EC">
              <w:t>Einschränkungen beim Besuch einer zahnärztlichen Praxis</w:t>
            </w:r>
          </w:p>
        </w:tc>
      </w:tr>
      <w:tr w:rsidR="009C480E" w:rsidRPr="00D416EC" w14:paraId="1C17A264" w14:textId="77777777" w:rsidTr="00E14673">
        <w:trPr>
          <w:trHeight w:val="723"/>
        </w:trPr>
        <w:tc>
          <w:tcPr>
            <w:tcW w:w="4145" w:type="dxa"/>
            <w:shd w:val="clear" w:color="auto" w:fill="99D7F2"/>
          </w:tcPr>
          <w:p w14:paraId="0DC8F29E" w14:textId="77777777" w:rsidR="009C480E" w:rsidRPr="00D416EC" w:rsidRDefault="009C480E" w:rsidP="00C351B4">
            <w:pPr>
              <w:jc w:val="both"/>
            </w:pPr>
            <w:r w:rsidRPr="00D416EC">
              <w:t>Ressourcen</w:t>
            </w:r>
          </w:p>
        </w:tc>
        <w:tc>
          <w:tcPr>
            <w:tcW w:w="8523" w:type="dxa"/>
          </w:tcPr>
          <w:p w14:paraId="16CF3203" w14:textId="69C9651B" w:rsidR="009C480E" w:rsidRPr="00D416EC" w:rsidRDefault="00AB4007" w:rsidP="00437069">
            <w:pPr>
              <w:rPr>
                <w:b/>
              </w:rPr>
            </w:pPr>
            <w:r w:rsidRPr="00D416EC">
              <w:rPr>
                <w:b/>
              </w:rPr>
              <w:t>Persönliche Ressourcen</w:t>
            </w:r>
            <w:r w:rsidR="001779B2" w:rsidRPr="00D416EC">
              <w:rPr>
                <w:b/>
              </w:rPr>
              <w:t>:</w:t>
            </w:r>
          </w:p>
          <w:p w14:paraId="0EC9AF85" w14:textId="09844AD4" w:rsidR="001779B2" w:rsidRPr="00D416EC" w:rsidRDefault="001779B2" w:rsidP="00437069">
            <w:pPr>
              <w:pStyle w:val="Listenabsatz"/>
              <w:numPr>
                <w:ilvl w:val="0"/>
                <w:numId w:val="4"/>
              </w:numPr>
            </w:pPr>
            <w:r w:rsidRPr="00D416EC">
              <w:t>Patientin kann Teil der Mundhygiene selbstständig durchführen</w:t>
            </w:r>
          </w:p>
          <w:p w14:paraId="6EF055EC" w14:textId="41EB29BF" w:rsidR="001779B2" w:rsidRPr="00D416EC" w:rsidRDefault="00C76C18" w:rsidP="00437069">
            <w:pPr>
              <w:pStyle w:val="Listenabsatz"/>
              <w:numPr>
                <w:ilvl w:val="0"/>
                <w:numId w:val="4"/>
              </w:numPr>
            </w:pPr>
            <w:r w:rsidRPr="00D416EC">
              <w:t>Toleriert</w:t>
            </w:r>
            <w:r w:rsidR="00BD7D16" w:rsidRPr="00D416EC">
              <w:t xml:space="preserve"> normalerweise </w:t>
            </w:r>
            <w:r w:rsidRPr="00D416EC">
              <w:t>Berührungen und Unterstützung bei der Mundhygiene</w:t>
            </w:r>
          </w:p>
          <w:p w14:paraId="61A15F9B" w14:textId="77777777" w:rsidR="00AB4007" w:rsidRPr="00D416EC" w:rsidRDefault="001779B2" w:rsidP="00437069">
            <w:pPr>
              <w:rPr>
                <w:b/>
              </w:rPr>
            </w:pPr>
            <w:r w:rsidRPr="00D416EC">
              <w:rPr>
                <w:b/>
              </w:rPr>
              <w:t>Ressourcen des sozialen Umfelds:</w:t>
            </w:r>
          </w:p>
          <w:p w14:paraId="555F5CBD" w14:textId="77777777" w:rsidR="001779B2" w:rsidRPr="00D416EC" w:rsidRDefault="00D1220C" w:rsidP="00D1220C">
            <w:pPr>
              <w:pStyle w:val="Listenabsatz"/>
              <w:numPr>
                <w:ilvl w:val="0"/>
                <w:numId w:val="5"/>
              </w:numPr>
            </w:pPr>
            <w:r w:rsidRPr="00D416EC">
              <w:t>Vertraute Pflegefachkräfte und Räumlichkeiten (2 Jahre)</w:t>
            </w:r>
          </w:p>
          <w:p w14:paraId="20F414FB" w14:textId="77777777" w:rsidR="00D6440F" w:rsidRPr="00D416EC" w:rsidRDefault="00D6440F" w:rsidP="00D1220C">
            <w:pPr>
              <w:pStyle w:val="Listenabsatz"/>
              <w:numPr>
                <w:ilvl w:val="0"/>
                <w:numId w:val="5"/>
              </w:numPr>
            </w:pPr>
            <w:r w:rsidRPr="00D416EC">
              <w:t>Pflegefachkräfte sind geschult und können Besonderheiten bei der Mundhygiene beachten</w:t>
            </w:r>
          </w:p>
          <w:p w14:paraId="4DECC49D" w14:textId="77777777" w:rsidR="00E10673" w:rsidRPr="00D416EC" w:rsidRDefault="00E10673" w:rsidP="00D1220C">
            <w:pPr>
              <w:pStyle w:val="Listenabsatz"/>
              <w:numPr>
                <w:ilvl w:val="0"/>
                <w:numId w:val="5"/>
              </w:numPr>
            </w:pPr>
            <w:r w:rsidRPr="00D416EC">
              <w:t>Externe Hilfsmittel wie Griffverstärker sind vorhanden</w:t>
            </w:r>
          </w:p>
          <w:p w14:paraId="717E8968" w14:textId="77777777" w:rsidR="00DB30E9" w:rsidRPr="00D416EC" w:rsidRDefault="00DB30E9" w:rsidP="00D1220C">
            <w:pPr>
              <w:pStyle w:val="Listenabsatz"/>
              <w:numPr>
                <w:ilvl w:val="0"/>
                <w:numId w:val="5"/>
              </w:numPr>
            </w:pPr>
            <w:r w:rsidRPr="00D416EC">
              <w:t>Pflegefachkräfte beobachten auffällige Symptome</w:t>
            </w:r>
          </w:p>
          <w:p w14:paraId="71105EF4" w14:textId="16F6D603" w:rsidR="00A937D5" w:rsidRPr="00D416EC" w:rsidRDefault="00A937D5" w:rsidP="00D1220C">
            <w:pPr>
              <w:pStyle w:val="Listenabsatz"/>
              <w:numPr>
                <w:ilvl w:val="0"/>
                <w:numId w:val="5"/>
              </w:numPr>
            </w:pPr>
            <w:r w:rsidRPr="00D416EC">
              <w:t xml:space="preserve">Pflegefachkräfte können </w:t>
            </w:r>
            <w:r w:rsidR="00C8560E" w:rsidRPr="00D416EC">
              <w:t>mundhygienische Maßnahmen und Mundinspektionen kontinuierlich durchführen</w:t>
            </w:r>
          </w:p>
        </w:tc>
      </w:tr>
      <w:tr w:rsidR="009C480E" w:rsidRPr="00D416EC" w14:paraId="15AFDA3F" w14:textId="77777777" w:rsidTr="000E6AB1">
        <w:trPr>
          <w:trHeight w:val="1497"/>
        </w:trPr>
        <w:tc>
          <w:tcPr>
            <w:tcW w:w="4145" w:type="dxa"/>
            <w:shd w:val="clear" w:color="auto" w:fill="99BBD2"/>
          </w:tcPr>
          <w:p w14:paraId="51BD9198" w14:textId="77777777" w:rsidR="009C480E" w:rsidRPr="00D416EC" w:rsidRDefault="009C480E" w:rsidP="00C351B4">
            <w:pPr>
              <w:jc w:val="both"/>
            </w:pPr>
            <w:r w:rsidRPr="00D416EC">
              <w:lastRenderedPageBreak/>
              <w:t>Zu reinigende Bereiche</w:t>
            </w:r>
          </w:p>
        </w:tc>
        <w:tc>
          <w:tcPr>
            <w:tcW w:w="8523" w:type="dxa"/>
          </w:tcPr>
          <w:p w14:paraId="0CB862E6" w14:textId="77777777" w:rsidR="009C480E" w:rsidRPr="00D416EC" w:rsidRDefault="00071564" w:rsidP="00437069">
            <w:pPr>
              <w:rPr>
                <w:b/>
                <w:bCs/>
              </w:rPr>
            </w:pPr>
            <w:r w:rsidRPr="00D416EC">
              <w:rPr>
                <w:b/>
                <w:bCs/>
              </w:rPr>
              <w:t>Mundhöhle</w:t>
            </w:r>
          </w:p>
          <w:p w14:paraId="66C572E0" w14:textId="11A2D7CF" w:rsidR="00071564" w:rsidRPr="00D416EC" w:rsidRDefault="002346F2" w:rsidP="00071564">
            <w:pPr>
              <w:pStyle w:val="Listenabsatz"/>
              <w:numPr>
                <w:ilvl w:val="0"/>
                <w:numId w:val="6"/>
              </w:numPr>
            </w:pPr>
            <w:r w:rsidRPr="00D416EC">
              <w:t>Entfernung der Speisereste</w:t>
            </w:r>
            <w:r w:rsidR="000C1034" w:rsidRPr="00D416EC">
              <w:t xml:space="preserve"> mit Gaze </w:t>
            </w:r>
            <w:r w:rsidR="00ED553A" w:rsidRPr="00D416EC">
              <w:br/>
            </w:r>
            <w:r w:rsidR="000C1034" w:rsidRPr="00D416EC">
              <w:t xml:space="preserve">(kein Ausspülen aufgrund der </w:t>
            </w:r>
            <w:r w:rsidR="00ED553A" w:rsidRPr="00D416EC">
              <w:t>beeinträchtigten oralen Kontrolle)</w:t>
            </w:r>
          </w:p>
          <w:p w14:paraId="74A0467A" w14:textId="19A67E35" w:rsidR="00ED553A" w:rsidRPr="00D416EC" w:rsidRDefault="001E769D" w:rsidP="00071564">
            <w:pPr>
              <w:pStyle w:val="Listenabsatz"/>
              <w:numPr>
                <w:ilvl w:val="0"/>
                <w:numId w:val="6"/>
              </w:numPr>
            </w:pPr>
            <w:r w:rsidRPr="00D416EC">
              <w:t>Sanfte Reinigung und Befeuchtung der Schleimhäute</w:t>
            </w:r>
          </w:p>
          <w:p w14:paraId="16460801" w14:textId="39D56264" w:rsidR="001E769D" w:rsidRPr="00D416EC" w:rsidRDefault="00122506" w:rsidP="00071564">
            <w:pPr>
              <w:pStyle w:val="Listenabsatz"/>
              <w:numPr>
                <w:ilvl w:val="0"/>
                <w:numId w:val="6"/>
              </w:numPr>
            </w:pPr>
            <w:r w:rsidRPr="00D416EC">
              <w:t>Zungenreinigung</w:t>
            </w:r>
            <w:r w:rsidR="00EA24D9" w:rsidRPr="00D416EC">
              <w:t xml:space="preserve"> mit Kunststoffreiniger (wegen Beißreaktion)</w:t>
            </w:r>
          </w:p>
          <w:p w14:paraId="574C71CB" w14:textId="77777777" w:rsidR="00071564" w:rsidRPr="00D416EC" w:rsidRDefault="00071564" w:rsidP="00437069">
            <w:pPr>
              <w:rPr>
                <w:b/>
                <w:bCs/>
              </w:rPr>
            </w:pPr>
            <w:r w:rsidRPr="00D416EC">
              <w:rPr>
                <w:b/>
                <w:bCs/>
              </w:rPr>
              <w:t>Zähne</w:t>
            </w:r>
          </w:p>
          <w:p w14:paraId="3F435151" w14:textId="4297CCCB" w:rsidR="00071564" w:rsidRPr="00D416EC" w:rsidRDefault="00FB6C21" w:rsidP="00071564">
            <w:pPr>
              <w:pStyle w:val="Listenabsatz"/>
              <w:numPr>
                <w:ilvl w:val="0"/>
                <w:numId w:val="6"/>
              </w:numPr>
            </w:pPr>
            <w:r w:rsidRPr="00D416EC">
              <w:t>Reinigung der Zähne und Auflageflächen</w:t>
            </w:r>
          </w:p>
          <w:p w14:paraId="1E5E6FFC" w14:textId="27FDE575" w:rsidR="00A52E1B" w:rsidRPr="00D416EC" w:rsidRDefault="00A52E1B" w:rsidP="00071564">
            <w:pPr>
              <w:pStyle w:val="Listenabsatz"/>
              <w:numPr>
                <w:ilvl w:val="0"/>
                <w:numId w:val="6"/>
              </w:numPr>
            </w:pPr>
            <w:r w:rsidRPr="00D416EC">
              <w:t xml:space="preserve">Reinigung der Zahnzwischenräume mit </w:t>
            </w:r>
            <w:r w:rsidR="00C32DB1" w:rsidRPr="00D416EC">
              <w:t>Interdentalbürsten</w:t>
            </w:r>
          </w:p>
          <w:p w14:paraId="1805C4D7" w14:textId="77777777" w:rsidR="00071564" w:rsidRPr="00D416EC" w:rsidRDefault="00071564" w:rsidP="00437069">
            <w:pPr>
              <w:rPr>
                <w:b/>
                <w:bCs/>
              </w:rPr>
            </w:pPr>
            <w:r w:rsidRPr="00D416EC">
              <w:rPr>
                <w:b/>
                <w:bCs/>
              </w:rPr>
              <w:t>Prothese</w:t>
            </w:r>
          </w:p>
          <w:p w14:paraId="603C43D8" w14:textId="0421DDED" w:rsidR="00405460" w:rsidRPr="00D416EC" w:rsidRDefault="00405460" w:rsidP="00CE1AB0">
            <w:pPr>
              <w:pStyle w:val="Listenabsatz"/>
              <w:numPr>
                <w:ilvl w:val="0"/>
                <w:numId w:val="6"/>
              </w:numPr>
            </w:pPr>
            <w:r w:rsidRPr="00D416EC">
              <w:t>Abspülen oder Reinigung der Prothese nach jeder Mahlzeit</w:t>
            </w:r>
          </w:p>
          <w:p w14:paraId="2C101ABA" w14:textId="53AAF315" w:rsidR="00D952C7" w:rsidRPr="00D416EC" w:rsidRDefault="00FB6C21" w:rsidP="00CE1AB0">
            <w:pPr>
              <w:pStyle w:val="Listenabsatz"/>
              <w:numPr>
                <w:ilvl w:val="0"/>
                <w:numId w:val="6"/>
              </w:numPr>
            </w:pPr>
            <w:r w:rsidRPr="00D416EC">
              <w:t>Reinigung der Teilprothese samt Klemmen</w:t>
            </w:r>
            <w:r w:rsidR="00CE1AB0" w:rsidRPr="00D416EC">
              <w:t xml:space="preserve"> mit Prothesenbürste und Zahnpaste, gelegentliche Reinigung mit Reinigungstablette</w:t>
            </w:r>
          </w:p>
          <w:p w14:paraId="7087680E" w14:textId="1EB6536B" w:rsidR="00CE1AB0" w:rsidRPr="00D416EC" w:rsidRDefault="00405460" w:rsidP="00CE1AB0">
            <w:pPr>
              <w:pStyle w:val="Listenabsatz"/>
              <w:numPr>
                <w:ilvl w:val="0"/>
                <w:numId w:val="6"/>
              </w:numPr>
            </w:pPr>
            <w:r w:rsidRPr="00D416EC">
              <w:t>Trocknung und Lagerung der Prothese über Nacht</w:t>
            </w:r>
          </w:p>
        </w:tc>
      </w:tr>
      <w:tr w:rsidR="009C480E" w:rsidRPr="00D416EC" w14:paraId="0ADD68E1" w14:textId="77777777" w:rsidTr="000E6AB1">
        <w:trPr>
          <w:trHeight w:val="1497"/>
        </w:trPr>
        <w:tc>
          <w:tcPr>
            <w:tcW w:w="4145" w:type="dxa"/>
            <w:shd w:val="clear" w:color="auto" w:fill="99BBD2"/>
          </w:tcPr>
          <w:p w14:paraId="165471CA" w14:textId="77777777" w:rsidR="009C480E" w:rsidRPr="00D416EC" w:rsidRDefault="009C480E" w:rsidP="00C351B4">
            <w:pPr>
              <w:jc w:val="both"/>
            </w:pPr>
            <w:r w:rsidRPr="00D416EC">
              <w:t>Mögliche Maßnahmen</w:t>
            </w:r>
          </w:p>
        </w:tc>
        <w:tc>
          <w:tcPr>
            <w:tcW w:w="8523" w:type="dxa"/>
          </w:tcPr>
          <w:p w14:paraId="4C03ED2D" w14:textId="10723C74" w:rsidR="00115F44" w:rsidRPr="00D416EC" w:rsidRDefault="00115F44" w:rsidP="00437069">
            <w:pPr>
              <w:rPr>
                <w:b/>
              </w:rPr>
            </w:pPr>
            <w:r w:rsidRPr="00D416EC">
              <w:rPr>
                <w:b/>
              </w:rPr>
              <w:t xml:space="preserve">Ursache </w:t>
            </w:r>
            <w:r w:rsidR="00590FFE" w:rsidRPr="00D416EC">
              <w:rPr>
                <w:b/>
              </w:rPr>
              <w:t>für Ablehnung der Maßnahmen finden:</w:t>
            </w:r>
          </w:p>
          <w:p w14:paraId="3C9955E5" w14:textId="48E14F1D" w:rsidR="00A13199" w:rsidRPr="00D416EC" w:rsidRDefault="008F15D8" w:rsidP="00ED362D">
            <w:pPr>
              <w:jc w:val="both"/>
              <w:rPr>
                <w:bCs/>
              </w:rPr>
            </w:pPr>
            <w:r w:rsidRPr="00D416EC">
              <w:rPr>
                <w:bCs/>
              </w:rPr>
              <w:t>In diesem Fallbeispiel ist die Wahrscheinlichkeit sehr hoch, dass die Ablehnung der Mundhygiene mit einer oralen Überempfindlichkeit zusammenhängt</w:t>
            </w:r>
            <w:r w:rsidR="00E24A32" w:rsidRPr="00D416EC">
              <w:rPr>
                <w:bCs/>
              </w:rPr>
              <w:t>.</w:t>
            </w:r>
            <w:r w:rsidR="00B50CF5" w:rsidRPr="00D416EC">
              <w:rPr>
                <w:bCs/>
              </w:rPr>
              <w:t xml:space="preserve"> Aber auch andere Gründe könnten ursächlich sein</w:t>
            </w:r>
            <w:r w:rsidR="00DC4058" w:rsidRPr="00D416EC">
              <w:rPr>
                <w:bCs/>
              </w:rPr>
              <w:t xml:space="preserve">, wie </w:t>
            </w:r>
            <w:r w:rsidR="00ED362D" w:rsidRPr="00D416EC">
              <w:rPr>
                <w:bCs/>
              </w:rPr>
              <w:t xml:space="preserve">beispielsweise </w:t>
            </w:r>
            <w:r w:rsidR="00DC4058" w:rsidRPr="00D416EC">
              <w:rPr>
                <w:bCs/>
              </w:rPr>
              <w:t>die trockenen Lippen und Schleimhäute, welche Schmerzen bei der Mun</w:t>
            </w:r>
            <w:r w:rsidR="00ED362D" w:rsidRPr="00D416EC">
              <w:rPr>
                <w:bCs/>
              </w:rPr>
              <w:t>dhygiene verursachen.</w:t>
            </w:r>
          </w:p>
          <w:p w14:paraId="6DA67C5E" w14:textId="0985E657" w:rsidR="005D5F7B" w:rsidRPr="00D416EC" w:rsidRDefault="005D5F7B" w:rsidP="00437069">
            <w:pPr>
              <w:rPr>
                <w:b/>
              </w:rPr>
            </w:pPr>
            <w:r w:rsidRPr="00D416EC">
              <w:rPr>
                <w:b/>
              </w:rPr>
              <w:t xml:space="preserve">Maßnahmen bei </w:t>
            </w:r>
            <w:r w:rsidRPr="00D416EC">
              <w:rPr>
                <w:b/>
              </w:rPr>
              <w:t>oraler Überempfindlichkeit</w:t>
            </w:r>
            <w:r w:rsidR="00590FFE" w:rsidRPr="00D416EC">
              <w:rPr>
                <w:b/>
              </w:rPr>
              <w:t>:</w:t>
            </w:r>
          </w:p>
          <w:p w14:paraId="1F524453" w14:textId="5DC3187A" w:rsidR="00A571E5" w:rsidRPr="00D416EC" w:rsidRDefault="00A571E5" w:rsidP="00612844">
            <w:pPr>
              <w:pStyle w:val="Listenabsatz"/>
              <w:numPr>
                <w:ilvl w:val="0"/>
                <w:numId w:val="8"/>
              </w:numPr>
              <w:rPr>
                <w:bCs/>
              </w:rPr>
            </w:pPr>
            <w:r w:rsidRPr="00D416EC">
              <w:rPr>
                <w:bCs/>
              </w:rPr>
              <w:t>Taktile Annäherung</w:t>
            </w:r>
          </w:p>
          <w:p w14:paraId="373E13B2" w14:textId="2FEBAC8D" w:rsidR="00442C6E" w:rsidRPr="00D416EC" w:rsidRDefault="00442C6E" w:rsidP="00612844">
            <w:pPr>
              <w:pStyle w:val="Listenabsatz"/>
              <w:numPr>
                <w:ilvl w:val="0"/>
                <w:numId w:val="8"/>
              </w:numPr>
              <w:rPr>
                <w:bCs/>
              </w:rPr>
            </w:pPr>
            <w:r w:rsidRPr="00D416EC">
              <w:rPr>
                <w:bCs/>
              </w:rPr>
              <w:t xml:space="preserve">Zeit zur Gewöhnung an die </w:t>
            </w:r>
            <w:r w:rsidR="00A13199" w:rsidRPr="00D416EC">
              <w:rPr>
                <w:bCs/>
              </w:rPr>
              <w:t>Berührung geben</w:t>
            </w:r>
          </w:p>
          <w:p w14:paraId="769DBE4D" w14:textId="52F515CD" w:rsidR="00612844" w:rsidRPr="00D416EC" w:rsidRDefault="00612844" w:rsidP="00612844">
            <w:pPr>
              <w:pStyle w:val="Listenabsatz"/>
              <w:numPr>
                <w:ilvl w:val="0"/>
                <w:numId w:val="8"/>
              </w:numPr>
              <w:rPr>
                <w:b/>
              </w:rPr>
            </w:pPr>
            <w:r w:rsidRPr="00D416EC">
              <w:rPr>
                <w:bCs/>
              </w:rPr>
              <w:t>Mundstimulation als vorbereitende Maßnahme</w:t>
            </w:r>
          </w:p>
          <w:p w14:paraId="11913E54" w14:textId="756B893C" w:rsidR="00C22E72" w:rsidRPr="00D416EC" w:rsidRDefault="00C22E72" w:rsidP="00612844">
            <w:pPr>
              <w:pStyle w:val="Listenabsatz"/>
              <w:numPr>
                <w:ilvl w:val="0"/>
                <w:numId w:val="8"/>
              </w:numPr>
              <w:rPr>
                <w:b/>
              </w:rPr>
            </w:pPr>
            <w:r w:rsidRPr="00D416EC">
              <w:rPr>
                <w:bCs/>
              </w:rPr>
              <w:t xml:space="preserve">Klare taktile Reize setzen </w:t>
            </w:r>
            <w:r w:rsidRPr="00D416EC">
              <w:rPr>
                <w:bCs/>
              </w:rPr>
              <w:sym w:font="Wingdings" w:char="F0E0"/>
            </w:r>
            <w:r w:rsidRPr="00D416EC">
              <w:rPr>
                <w:bCs/>
              </w:rPr>
              <w:t xml:space="preserve"> </w:t>
            </w:r>
            <w:r w:rsidR="00AF1899" w:rsidRPr="00D416EC">
              <w:rPr>
                <w:bCs/>
              </w:rPr>
              <w:t>enganliegende</w:t>
            </w:r>
            <w:r w:rsidR="00E00F62" w:rsidRPr="00D416EC">
              <w:rPr>
                <w:bCs/>
              </w:rPr>
              <w:t xml:space="preserve"> Handschuhe</w:t>
            </w:r>
          </w:p>
          <w:p w14:paraId="457E6B37" w14:textId="2F753AB4" w:rsidR="00A571E5" w:rsidRPr="00D416EC" w:rsidRDefault="00AF1899" w:rsidP="00612844">
            <w:pPr>
              <w:pStyle w:val="Listenabsatz"/>
              <w:numPr>
                <w:ilvl w:val="0"/>
                <w:numId w:val="8"/>
              </w:numPr>
              <w:rPr>
                <w:bCs/>
              </w:rPr>
            </w:pPr>
            <w:r w:rsidRPr="00D416EC">
              <w:rPr>
                <w:bCs/>
              </w:rPr>
              <w:t xml:space="preserve">Kontakt ankündigen, Maßnahme verbal begleiten </w:t>
            </w:r>
            <w:r w:rsidRPr="00D416EC">
              <w:rPr>
                <w:bCs/>
              </w:rPr>
              <w:sym w:font="Wingdings" w:char="F0E0"/>
            </w:r>
            <w:r w:rsidRPr="00D416EC">
              <w:rPr>
                <w:bCs/>
              </w:rPr>
              <w:t xml:space="preserve"> auch durch Countdown</w:t>
            </w:r>
          </w:p>
          <w:p w14:paraId="739B5363" w14:textId="4DEED2E0" w:rsidR="00A13199" w:rsidRPr="00D416EC" w:rsidRDefault="00B1622E" w:rsidP="00612844">
            <w:pPr>
              <w:pStyle w:val="Listenabsatz"/>
              <w:numPr>
                <w:ilvl w:val="0"/>
                <w:numId w:val="8"/>
              </w:numPr>
              <w:rPr>
                <w:bCs/>
              </w:rPr>
            </w:pPr>
            <w:r>
              <w:rPr>
                <w:bCs/>
              </w:rPr>
              <w:t>Langsames und b</w:t>
            </w:r>
            <w:r w:rsidR="00A13199" w:rsidRPr="00D416EC">
              <w:rPr>
                <w:bCs/>
              </w:rPr>
              <w:t>ehutsam vorgehen</w:t>
            </w:r>
          </w:p>
          <w:p w14:paraId="1BC017D8" w14:textId="62CE4C9A" w:rsidR="00272132" w:rsidRPr="00D416EC" w:rsidRDefault="00272132" w:rsidP="00612844">
            <w:pPr>
              <w:pStyle w:val="Listenabsatz"/>
              <w:numPr>
                <w:ilvl w:val="0"/>
                <w:numId w:val="8"/>
              </w:numPr>
              <w:rPr>
                <w:bCs/>
              </w:rPr>
            </w:pPr>
            <w:r w:rsidRPr="00D416EC">
              <w:rPr>
                <w:bCs/>
              </w:rPr>
              <w:t>Pausen einplanen</w:t>
            </w:r>
          </w:p>
          <w:p w14:paraId="1BFC710A" w14:textId="5AB22573" w:rsidR="007D2F50" w:rsidRPr="00D416EC" w:rsidRDefault="007D2F50" w:rsidP="00437069">
            <w:pPr>
              <w:rPr>
                <w:b/>
              </w:rPr>
            </w:pPr>
            <w:r w:rsidRPr="00D416EC">
              <w:rPr>
                <w:b/>
              </w:rPr>
              <w:t>Maßnahmen bei</w:t>
            </w:r>
            <w:r w:rsidRPr="00D416EC">
              <w:rPr>
                <w:b/>
              </w:rPr>
              <w:t xml:space="preserve"> phasischen Beißreaktionen:</w:t>
            </w:r>
          </w:p>
          <w:p w14:paraId="45C44604" w14:textId="124B1CD4" w:rsidR="007D2F50" w:rsidRPr="00D416EC" w:rsidRDefault="00390CE3" w:rsidP="007D2F50">
            <w:pPr>
              <w:pStyle w:val="Listenabsatz"/>
              <w:numPr>
                <w:ilvl w:val="0"/>
                <w:numId w:val="10"/>
              </w:numPr>
            </w:pPr>
            <w:r w:rsidRPr="00D416EC">
              <w:t>Stabilisierung des Unterkiefers durch gepolsterten Spatel</w:t>
            </w:r>
            <w:r w:rsidR="00786E39" w:rsidRPr="00D416EC">
              <w:t xml:space="preserve"> oder Kieferkontrollgriff</w:t>
            </w:r>
          </w:p>
          <w:p w14:paraId="47DEF167" w14:textId="57D2EC90" w:rsidR="00786E39" w:rsidRPr="00D416EC" w:rsidRDefault="00786E39" w:rsidP="007D2F50">
            <w:pPr>
              <w:pStyle w:val="Listenabsatz"/>
              <w:numPr>
                <w:ilvl w:val="0"/>
                <w:numId w:val="10"/>
              </w:numPr>
            </w:pPr>
            <w:r w:rsidRPr="00D416EC">
              <w:t>Hände der Patientin mit einbinden</w:t>
            </w:r>
          </w:p>
          <w:p w14:paraId="0BF1EEAB" w14:textId="61AF4524" w:rsidR="009C480E" w:rsidRPr="00D416EC" w:rsidRDefault="005D5F7B" w:rsidP="00437069">
            <w:pPr>
              <w:rPr>
                <w:b/>
              </w:rPr>
            </w:pPr>
            <w:r w:rsidRPr="00D416EC">
              <w:rPr>
                <w:b/>
              </w:rPr>
              <w:lastRenderedPageBreak/>
              <w:t>Maßnahmen bei Dysphagie</w:t>
            </w:r>
            <w:r w:rsidR="00590FFE" w:rsidRPr="00D416EC">
              <w:rPr>
                <w:b/>
              </w:rPr>
              <w:t>:</w:t>
            </w:r>
          </w:p>
          <w:p w14:paraId="09F0B1AB" w14:textId="18B7F62C" w:rsidR="006A6555" w:rsidRPr="00D416EC" w:rsidRDefault="006A6555" w:rsidP="00612844">
            <w:pPr>
              <w:pStyle w:val="Listenabsatz"/>
              <w:numPr>
                <w:ilvl w:val="0"/>
                <w:numId w:val="7"/>
              </w:numPr>
              <w:rPr>
                <w:bCs/>
              </w:rPr>
            </w:pPr>
            <w:r w:rsidRPr="00D416EC">
              <w:rPr>
                <w:bCs/>
              </w:rPr>
              <w:t>Vorbereitend mehrmals Schlucken lassen oder Schlucken fazilitieren</w:t>
            </w:r>
          </w:p>
          <w:p w14:paraId="6D0157F0" w14:textId="4CE50B56" w:rsidR="00612844" w:rsidRPr="00D416EC" w:rsidRDefault="00612844" w:rsidP="00612844">
            <w:pPr>
              <w:pStyle w:val="Listenabsatz"/>
              <w:numPr>
                <w:ilvl w:val="0"/>
                <w:numId w:val="7"/>
              </w:numPr>
              <w:rPr>
                <w:bCs/>
              </w:rPr>
            </w:pPr>
            <w:r w:rsidRPr="00D416EC">
              <w:rPr>
                <w:bCs/>
              </w:rPr>
              <w:t xml:space="preserve">Keine Ablenkung (z.B. Gespräch) während der Behandlung </w:t>
            </w:r>
          </w:p>
          <w:p w14:paraId="0ADF67D7" w14:textId="340EF4F8" w:rsidR="00F6603E" w:rsidRPr="00D416EC" w:rsidRDefault="006A6555" w:rsidP="00612844">
            <w:pPr>
              <w:pStyle w:val="Listenabsatz"/>
              <w:numPr>
                <w:ilvl w:val="0"/>
                <w:numId w:val="7"/>
              </w:numPr>
              <w:rPr>
                <w:bCs/>
              </w:rPr>
            </w:pPr>
            <w:r w:rsidRPr="00D416EC">
              <w:rPr>
                <w:bCs/>
              </w:rPr>
              <w:t>Haltung</w:t>
            </w:r>
            <w:r w:rsidR="007B2085" w:rsidRPr="00D416EC">
              <w:rPr>
                <w:bCs/>
              </w:rPr>
              <w:t xml:space="preserve"> nach vorne verlagern</w:t>
            </w:r>
            <w:r w:rsidR="00B537E9" w:rsidRPr="00D416EC">
              <w:rPr>
                <w:bCs/>
              </w:rPr>
              <w:t xml:space="preserve"> (ggf. </w:t>
            </w:r>
            <w:r w:rsidR="00BB20A2" w:rsidRPr="00D416EC">
              <w:rPr>
                <w:bCs/>
              </w:rPr>
              <w:t>dafür Abstützmöglichkeiten schaffen)</w:t>
            </w:r>
          </w:p>
          <w:p w14:paraId="55E9BEFF" w14:textId="58C9BFF3" w:rsidR="00AF09A7" w:rsidRPr="00D416EC" w:rsidRDefault="00AF09A7" w:rsidP="00AF09A7">
            <w:pPr>
              <w:pStyle w:val="Listenabsatz"/>
              <w:numPr>
                <w:ilvl w:val="0"/>
                <w:numId w:val="7"/>
              </w:numPr>
              <w:rPr>
                <w:bCs/>
              </w:rPr>
            </w:pPr>
            <w:r w:rsidRPr="00D416EC">
              <w:rPr>
                <w:bCs/>
              </w:rPr>
              <w:t>Überschüssigen Schaum</w:t>
            </w:r>
            <w:r w:rsidR="00373C0B" w:rsidRPr="00D416EC">
              <w:rPr>
                <w:bCs/>
              </w:rPr>
              <w:t>, Speichel oder Wasser entfernen</w:t>
            </w:r>
          </w:p>
          <w:p w14:paraId="44A3CA44" w14:textId="35BA670B" w:rsidR="005D5F7B" w:rsidRPr="00D416EC" w:rsidRDefault="005D5F7B" w:rsidP="00437069">
            <w:pPr>
              <w:rPr>
                <w:b/>
              </w:rPr>
            </w:pPr>
            <w:r w:rsidRPr="00D416EC">
              <w:rPr>
                <w:b/>
              </w:rPr>
              <w:t>Maßnahmen bei abwehrendem Verhalten</w:t>
            </w:r>
            <w:r w:rsidR="00590FFE" w:rsidRPr="00D416EC">
              <w:rPr>
                <w:b/>
              </w:rPr>
              <w:t>:</w:t>
            </w:r>
          </w:p>
          <w:p w14:paraId="7EB77497" w14:textId="77777777" w:rsidR="005D5F7B" w:rsidRPr="00D416EC" w:rsidRDefault="00FA7B1D" w:rsidP="00786E39">
            <w:pPr>
              <w:pStyle w:val="Listenabsatz"/>
              <w:numPr>
                <w:ilvl w:val="0"/>
                <w:numId w:val="11"/>
              </w:numPr>
              <w:rPr>
                <w:bCs/>
              </w:rPr>
            </w:pPr>
            <w:r w:rsidRPr="00D416EC">
              <w:rPr>
                <w:bCs/>
              </w:rPr>
              <w:t>Patientin bestmöglich mit einbeziehen, z.B. Arm/Hand führen und Utensilien selbst halten lassen</w:t>
            </w:r>
          </w:p>
          <w:p w14:paraId="1647DA49" w14:textId="77777777" w:rsidR="00BF2962" w:rsidRPr="00D416EC" w:rsidRDefault="00BF2962" w:rsidP="00BF2962">
            <w:pPr>
              <w:rPr>
                <w:b/>
              </w:rPr>
            </w:pPr>
            <w:r w:rsidRPr="00D416EC">
              <w:rPr>
                <w:b/>
              </w:rPr>
              <w:t xml:space="preserve">Anpassung der </w:t>
            </w:r>
            <w:r w:rsidR="00AE71A8" w:rsidRPr="00D416EC">
              <w:rPr>
                <w:b/>
              </w:rPr>
              <w:t>Utensilien:</w:t>
            </w:r>
          </w:p>
          <w:p w14:paraId="06D6657C" w14:textId="77777777" w:rsidR="00AE71A8" w:rsidRPr="00D416EC" w:rsidRDefault="00AE71A8" w:rsidP="00AE71A8">
            <w:pPr>
              <w:pStyle w:val="Listenabsatz"/>
              <w:numPr>
                <w:ilvl w:val="0"/>
                <w:numId w:val="11"/>
              </w:numPr>
            </w:pPr>
            <w:r w:rsidRPr="00D416EC">
              <w:t>Befeuchtung der Gaze zum Auswischen des Mundes</w:t>
            </w:r>
          </w:p>
          <w:p w14:paraId="409E1020" w14:textId="2DB6B270" w:rsidR="00AE71A8" w:rsidRPr="00D416EC" w:rsidRDefault="00AE71A8" w:rsidP="00AE71A8">
            <w:pPr>
              <w:pStyle w:val="Listenabsatz"/>
              <w:numPr>
                <w:ilvl w:val="0"/>
                <w:numId w:val="11"/>
              </w:numPr>
              <w:rPr>
                <w:bCs/>
              </w:rPr>
            </w:pPr>
            <w:r w:rsidRPr="00D416EC">
              <w:rPr>
                <w:bCs/>
              </w:rPr>
              <w:t>Lippenpflege vor und nach de</w:t>
            </w:r>
            <w:r w:rsidR="00B537E9" w:rsidRPr="00D416EC">
              <w:rPr>
                <w:bCs/>
              </w:rPr>
              <w:t>r Mundhygiene auftragen</w:t>
            </w:r>
          </w:p>
        </w:tc>
      </w:tr>
      <w:tr w:rsidR="009C480E" w:rsidRPr="00D416EC" w14:paraId="4B45DCEF" w14:textId="77777777" w:rsidTr="000E6AB1">
        <w:trPr>
          <w:trHeight w:val="1497"/>
        </w:trPr>
        <w:tc>
          <w:tcPr>
            <w:tcW w:w="4145" w:type="dxa"/>
            <w:shd w:val="clear" w:color="auto" w:fill="F9CF99"/>
          </w:tcPr>
          <w:p w14:paraId="6B0D3DA0" w14:textId="77777777" w:rsidR="009C480E" w:rsidRPr="00D416EC" w:rsidRDefault="009C480E" w:rsidP="00C351B4">
            <w:pPr>
              <w:jc w:val="both"/>
            </w:pPr>
            <w:r w:rsidRPr="00D416EC">
              <w:lastRenderedPageBreak/>
              <w:t>Weitere Besonderheiten</w:t>
            </w:r>
          </w:p>
        </w:tc>
        <w:tc>
          <w:tcPr>
            <w:tcW w:w="8523" w:type="dxa"/>
          </w:tcPr>
          <w:p w14:paraId="26B29ABD" w14:textId="5F8EB63F" w:rsidR="004230D9" w:rsidRPr="00D416EC" w:rsidRDefault="004230D9" w:rsidP="00437069">
            <w:pPr>
              <w:rPr>
                <w:b/>
              </w:rPr>
            </w:pPr>
            <w:r w:rsidRPr="00D416EC">
              <w:rPr>
                <w:b/>
              </w:rPr>
              <w:t>Vorbereitung</w:t>
            </w:r>
          </w:p>
          <w:p w14:paraId="2FA966C6" w14:textId="0EC2304D" w:rsidR="00AD4A72" w:rsidRPr="00D416EC" w:rsidRDefault="00AD4A72" w:rsidP="00AD4A72">
            <w:pPr>
              <w:pStyle w:val="Listenabsatz"/>
              <w:numPr>
                <w:ilvl w:val="0"/>
                <w:numId w:val="11"/>
              </w:numPr>
              <w:rPr>
                <w:b/>
              </w:rPr>
            </w:pPr>
            <w:r w:rsidRPr="00D416EC">
              <w:rPr>
                <w:bCs/>
              </w:rPr>
              <w:t>Regelmäßige Befeuchtung der trockenen Schleimhäute</w:t>
            </w:r>
          </w:p>
          <w:p w14:paraId="00B32E12" w14:textId="614C88B6" w:rsidR="00A86CB1" w:rsidRPr="00D416EC" w:rsidRDefault="00A86CB1" w:rsidP="00AD4A72">
            <w:pPr>
              <w:pStyle w:val="Listenabsatz"/>
              <w:numPr>
                <w:ilvl w:val="0"/>
                <w:numId w:val="11"/>
              </w:numPr>
              <w:rPr>
                <w:bCs/>
              </w:rPr>
            </w:pPr>
            <w:r w:rsidRPr="00D416EC">
              <w:rPr>
                <w:bCs/>
              </w:rPr>
              <w:t>Regelmäßige Mundinspektion</w:t>
            </w:r>
            <w:r w:rsidR="00E23AA0" w:rsidRPr="00D416EC">
              <w:rPr>
                <w:bCs/>
              </w:rPr>
              <w:t xml:space="preserve"> und Kontrolle der Prothese</w:t>
            </w:r>
          </w:p>
          <w:p w14:paraId="66B3E3FE" w14:textId="661B83E3" w:rsidR="00510A6B" w:rsidRPr="00D416EC" w:rsidRDefault="00510A6B" w:rsidP="00AD4A72">
            <w:pPr>
              <w:pStyle w:val="Listenabsatz"/>
              <w:numPr>
                <w:ilvl w:val="0"/>
                <w:numId w:val="11"/>
              </w:numPr>
              <w:rPr>
                <w:bCs/>
              </w:rPr>
            </w:pPr>
            <w:r w:rsidRPr="00D416EC">
              <w:rPr>
                <w:bCs/>
              </w:rPr>
              <w:t xml:space="preserve">Ruhige </w:t>
            </w:r>
            <w:r w:rsidR="00220C5F" w:rsidRPr="00D416EC">
              <w:rPr>
                <w:bCs/>
              </w:rPr>
              <w:t>und angenehme Atmosphäre schaffen</w:t>
            </w:r>
          </w:p>
          <w:p w14:paraId="36A4C15A" w14:textId="77777777" w:rsidR="00115F44" w:rsidRPr="00D416EC" w:rsidRDefault="00670866" w:rsidP="00437069">
            <w:pPr>
              <w:rPr>
                <w:b/>
              </w:rPr>
            </w:pPr>
            <w:r w:rsidRPr="00D416EC">
              <w:rPr>
                <w:b/>
              </w:rPr>
              <w:t>Orientierung und Sicherheit</w:t>
            </w:r>
          </w:p>
          <w:p w14:paraId="3F2340E5" w14:textId="2E9D5C78" w:rsidR="006A5136" w:rsidRPr="00D416EC" w:rsidRDefault="002B6172" w:rsidP="006A5136">
            <w:pPr>
              <w:pStyle w:val="Listenabsatz"/>
              <w:numPr>
                <w:ilvl w:val="0"/>
                <w:numId w:val="12"/>
              </w:numPr>
              <w:rPr>
                <w:bCs/>
              </w:rPr>
            </w:pPr>
            <w:r w:rsidRPr="00D416EC">
              <w:rPr>
                <w:bCs/>
              </w:rPr>
              <w:t>Spiegel und gute Ausleuchtung verwenden</w:t>
            </w:r>
          </w:p>
          <w:p w14:paraId="295B37E3" w14:textId="77777777" w:rsidR="00670866" w:rsidRPr="00D416EC" w:rsidRDefault="009A1F4D" w:rsidP="00437069">
            <w:pPr>
              <w:rPr>
                <w:b/>
              </w:rPr>
            </w:pPr>
            <w:r w:rsidRPr="00D416EC">
              <w:rPr>
                <w:b/>
              </w:rPr>
              <w:t>Kommunikation</w:t>
            </w:r>
          </w:p>
          <w:p w14:paraId="5318D968" w14:textId="77777777" w:rsidR="00220C5F" w:rsidRPr="00D416EC" w:rsidRDefault="00220C5F" w:rsidP="00220C5F">
            <w:pPr>
              <w:pStyle w:val="Listenabsatz"/>
              <w:numPr>
                <w:ilvl w:val="0"/>
                <w:numId w:val="12"/>
              </w:numPr>
              <w:rPr>
                <w:bCs/>
              </w:rPr>
            </w:pPr>
            <w:r w:rsidRPr="00D416EC">
              <w:rPr>
                <w:bCs/>
              </w:rPr>
              <w:t xml:space="preserve">Vorgehen verbal </w:t>
            </w:r>
            <w:r w:rsidR="00845C29" w:rsidRPr="00D416EC">
              <w:rPr>
                <w:bCs/>
              </w:rPr>
              <w:t>oder nonverbal ankündigen und begleiten</w:t>
            </w:r>
          </w:p>
          <w:p w14:paraId="5E604ED5" w14:textId="77777777" w:rsidR="00845C29" w:rsidRPr="00D416EC" w:rsidRDefault="00845C29" w:rsidP="00220C5F">
            <w:pPr>
              <w:pStyle w:val="Listenabsatz"/>
              <w:numPr>
                <w:ilvl w:val="0"/>
                <w:numId w:val="12"/>
              </w:numPr>
              <w:rPr>
                <w:bCs/>
              </w:rPr>
            </w:pPr>
            <w:r w:rsidRPr="00D416EC">
              <w:rPr>
                <w:bCs/>
              </w:rPr>
              <w:t>Freundlicher Umgang auf Augenhöhe</w:t>
            </w:r>
          </w:p>
          <w:p w14:paraId="760224AC" w14:textId="4E003F7E" w:rsidR="008729D8" w:rsidRPr="00D416EC" w:rsidRDefault="008729D8" w:rsidP="00220C5F">
            <w:pPr>
              <w:pStyle w:val="Listenabsatz"/>
              <w:numPr>
                <w:ilvl w:val="0"/>
                <w:numId w:val="12"/>
              </w:numPr>
              <w:rPr>
                <w:bCs/>
              </w:rPr>
            </w:pPr>
            <w:r w:rsidRPr="00D416EC">
              <w:rPr>
                <w:bCs/>
              </w:rPr>
              <w:t>Positive Verstärkung</w:t>
            </w:r>
          </w:p>
        </w:tc>
      </w:tr>
    </w:tbl>
    <w:p w14:paraId="120F10C5" w14:textId="76164FBE" w:rsidR="009A5896" w:rsidRDefault="009A5896" w:rsidP="007D2FDC"/>
    <w:p w14:paraId="50FE3152" w14:textId="77777777" w:rsidR="009A5896" w:rsidRDefault="009A5896">
      <w:r>
        <w:br w:type="page"/>
      </w:r>
    </w:p>
    <w:p w14:paraId="0A40A3F1" w14:textId="77777777" w:rsidR="005C66C3" w:rsidRPr="006C1BF0" w:rsidRDefault="005C66C3" w:rsidP="005C66C3">
      <w:pPr>
        <w:rPr>
          <w:color w:val="808080" w:themeColor="background1" w:themeShade="80"/>
        </w:rPr>
      </w:pPr>
      <w:r w:rsidRPr="006C1BF0">
        <w:rPr>
          <w:color w:val="808080" w:themeColor="background1" w:themeShade="80"/>
        </w:rPr>
        <w:lastRenderedPageBreak/>
        <w:t>Verwendete Quellen:</w:t>
      </w:r>
    </w:p>
    <w:p w14:paraId="5A3BF429" w14:textId="369DF321" w:rsidR="0072621A" w:rsidRDefault="00753BD0" w:rsidP="007D2FDC">
      <w:pPr>
        <w:rPr>
          <w:color w:val="808080" w:themeColor="background1" w:themeShade="80"/>
        </w:rPr>
      </w:pPr>
      <w:r w:rsidRPr="00753BD0">
        <w:rPr>
          <w:color w:val="808080" w:themeColor="background1" w:themeShade="80"/>
        </w:rPr>
        <w:t>Demenz &amp; Abwehrendes Verhalten – Was ist hier zu beachten? (2024, Dezember 10). mund-pflege.net. https://mund-pflege.net/demenz-abwehrendes-verhalten/</w:t>
      </w:r>
    </w:p>
    <w:p w14:paraId="119C1037" w14:textId="215F25DB" w:rsidR="0072621A" w:rsidRDefault="0072621A" w:rsidP="007D2FDC">
      <w:pPr>
        <w:rPr>
          <w:color w:val="808080" w:themeColor="background1" w:themeShade="80"/>
        </w:rPr>
      </w:pPr>
      <w:r w:rsidRPr="0072621A">
        <w:rPr>
          <w:color w:val="808080" w:themeColor="background1" w:themeShade="80"/>
        </w:rPr>
        <w:t xml:space="preserve">Nusser-Müller-Busch, R. (Hrsg.). (2023). F.O.T.T: Die Therapie des </w:t>
      </w:r>
      <w:proofErr w:type="spellStart"/>
      <w:r w:rsidRPr="0072621A">
        <w:rPr>
          <w:color w:val="808080" w:themeColor="background1" w:themeShade="80"/>
        </w:rPr>
        <w:t>Facio</w:t>
      </w:r>
      <w:proofErr w:type="spellEnd"/>
      <w:r w:rsidRPr="0072621A">
        <w:rPr>
          <w:color w:val="808080" w:themeColor="background1" w:themeShade="80"/>
        </w:rPr>
        <w:t xml:space="preserve">-Oralen Trakts nach Kay </w:t>
      </w:r>
      <w:proofErr w:type="spellStart"/>
      <w:r w:rsidRPr="0072621A">
        <w:rPr>
          <w:color w:val="808080" w:themeColor="background1" w:themeShade="80"/>
        </w:rPr>
        <w:t>Coombes</w:t>
      </w:r>
      <w:proofErr w:type="spellEnd"/>
      <w:r w:rsidRPr="0072621A">
        <w:rPr>
          <w:color w:val="808080" w:themeColor="background1" w:themeShade="80"/>
        </w:rPr>
        <w:t xml:space="preserve"> (5. </w:t>
      </w:r>
      <w:proofErr w:type="spellStart"/>
      <w:r w:rsidRPr="0072621A">
        <w:rPr>
          <w:color w:val="808080" w:themeColor="background1" w:themeShade="80"/>
        </w:rPr>
        <w:t>Aufl</w:t>
      </w:r>
      <w:proofErr w:type="spellEnd"/>
      <w:r w:rsidRPr="0072621A">
        <w:rPr>
          <w:color w:val="808080" w:themeColor="background1" w:themeShade="80"/>
        </w:rPr>
        <w:t>). Springer.</w:t>
      </w:r>
    </w:p>
    <w:p w14:paraId="73BEB442" w14:textId="49E281D8" w:rsidR="007C5BC8" w:rsidRDefault="00A22B80" w:rsidP="007D2FDC">
      <w:pPr>
        <w:rPr>
          <w:color w:val="808080" w:themeColor="background1" w:themeShade="80"/>
        </w:rPr>
      </w:pPr>
      <w:r w:rsidRPr="00A22B80">
        <w:rPr>
          <w:color w:val="808080" w:themeColor="background1" w:themeShade="80"/>
        </w:rPr>
        <w:t>Unterstützte Mundpflege – Wie gelingt die unterstützte Mundpflege? (2025, Januar 8). mund-pflege.net. https://mund-pflege.net/unterstutzte-mundpflege/</w:t>
      </w:r>
    </w:p>
    <w:p w14:paraId="08477A51" w14:textId="6B5D0CA1" w:rsidR="007109F6" w:rsidRPr="00A22B80" w:rsidRDefault="007109F6" w:rsidP="007D2FDC">
      <w:pPr>
        <w:rPr>
          <w:color w:val="808080" w:themeColor="background1" w:themeShade="80"/>
        </w:rPr>
      </w:pPr>
      <w:proofErr w:type="spellStart"/>
      <w:r w:rsidRPr="007109F6">
        <w:rPr>
          <w:color w:val="808080" w:themeColor="background1" w:themeShade="80"/>
        </w:rPr>
        <w:t>Wersching</w:t>
      </w:r>
      <w:proofErr w:type="spellEnd"/>
      <w:r w:rsidRPr="007109F6">
        <w:rPr>
          <w:color w:val="808080" w:themeColor="background1" w:themeShade="80"/>
        </w:rPr>
        <w:t>-Pfeil, M. (2024). Informationsblatt 28. Mundgesundheit und Demenz. Deutsche Alzheimer Gesellschaft e.V.</w:t>
      </w:r>
    </w:p>
    <w:sectPr w:rsidR="007109F6" w:rsidRPr="00A22B80" w:rsidSect="009A5896">
      <w:pgSz w:w="16838" w:h="11906" w:orient="landscape"/>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C1204"/>
    <w:multiLevelType w:val="hybridMultilevel"/>
    <w:tmpl w:val="40C422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1A34CEA"/>
    <w:multiLevelType w:val="hybridMultilevel"/>
    <w:tmpl w:val="D13C91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9FA4071"/>
    <w:multiLevelType w:val="hybridMultilevel"/>
    <w:tmpl w:val="E3F4B6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6DB3D95"/>
    <w:multiLevelType w:val="hybridMultilevel"/>
    <w:tmpl w:val="E7DA158C"/>
    <w:lvl w:ilvl="0" w:tplc="36B87A86">
      <w:start w:val="26"/>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762C57"/>
    <w:multiLevelType w:val="hybridMultilevel"/>
    <w:tmpl w:val="A53C8B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41765B5"/>
    <w:multiLevelType w:val="hybridMultilevel"/>
    <w:tmpl w:val="39F0FD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E48419D"/>
    <w:multiLevelType w:val="hybridMultilevel"/>
    <w:tmpl w:val="D52E01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54717F1"/>
    <w:multiLevelType w:val="hybridMultilevel"/>
    <w:tmpl w:val="6D50EE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7027D79"/>
    <w:multiLevelType w:val="hybridMultilevel"/>
    <w:tmpl w:val="A678D8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F73592F"/>
    <w:multiLevelType w:val="hybridMultilevel"/>
    <w:tmpl w:val="512A2D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09B3906"/>
    <w:multiLevelType w:val="hybridMultilevel"/>
    <w:tmpl w:val="D1E609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C6D3757"/>
    <w:multiLevelType w:val="hybridMultilevel"/>
    <w:tmpl w:val="3AA8CF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382021148">
    <w:abstractNumId w:val="2"/>
  </w:num>
  <w:num w:numId="2" w16cid:durableId="1990749097">
    <w:abstractNumId w:val="1"/>
  </w:num>
  <w:num w:numId="3" w16cid:durableId="49766216">
    <w:abstractNumId w:val="3"/>
  </w:num>
  <w:num w:numId="4" w16cid:durableId="206988849">
    <w:abstractNumId w:val="4"/>
  </w:num>
  <w:num w:numId="5" w16cid:durableId="9452256">
    <w:abstractNumId w:val="10"/>
  </w:num>
  <w:num w:numId="6" w16cid:durableId="1564172493">
    <w:abstractNumId w:val="8"/>
  </w:num>
  <w:num w:numId="7" w16cid:durableId="1624070816">
    <w:abstractNumId w:val="7"/>
  </w:num>
  <w:num w:numId="8" w16cid:durableId="26299152">
    <w:abstractNumId w:val="6"/>
  </w:num>
  <w:num w:numId="9" w16cid:durableId="1163545352">
    <w:abstractNumId w:val="5"/>
  </w:num>
  <w:num w:numId="10" w16cid:durableId="433289476">
    <w:abstractNumId w:val="9"/>
  </w:num>
  <w:num w:numId="11" w16cid:durableId="1001660233">
    <w:abstractNumId w:val="11"/>
  </w:num>
  <w:num w:numId="12" w16cid:durableId="1974554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A2A"/>
    <w:rsid w:val="00020AE5"/>
    <w:rsid w:val="00071564"/>
    <w:rsid w:val="00077284"/>
    <w:rsid w:val="000C1034"/>
    <w:rsid w:val="000E6AB1"/>
    <w:rsid w:val="001142D0"/>
    <w:rsid w:val="00115F44"/>
    <w:rsid w:val="00122506"/>
    <w:rsid w:val="0012755C"/>
    <w:rsid w:val="00161B31"/>
    <w:rsid w:val="0017667B"/>
    <w:rsid w:val="001779B2"/>
    <w:rsid w:val="001D1D1D"/>
    <w:rsid w:val="001D6B29"/>
    <w:rsid w:val="001E769D"/>
    <w:rsid w:val="001F54F4"/>
    <w:rsid w:val="00220C5F"/>
    <w:rsid w:val="002346F2"/>
    <w:rsid w:val="00272132"/>
    <w:rsid w:val="00297B5D"/>
    <w:rsid w:val="002B6172"/>
    <w:rsid w:val="003608A1"/>
    <w:rsid w:val="00373C0B"/>
    <w:rsid w:val="00390CE3"/>
    <w:rsid w:val="003916A5"/>
    <w:rsid w:val="004034FB"/>
    <w:rsid w:val="00405460"/>
    <w:rsid w:val="004230D9"/>
    <w:rsid w:val="00437069"/>
    <w:rsid w:val="00442C6E"/>
    <w:rsid w:val="00453280"/>
    <w:rsid w:val="004F20A2"/>
    <w:rsid w:val="00510A6B"/>
    <w:rsid w:val="00526234"/>
    <w:rsid w:val="00590FFE"/>
    <w:rsid w:val="005C66C3"/>
    <w:rsid w:val="005D5F7B"/>
    <w:rsid w:val="005E3495"/>
    <w:rsid w:val="00612844"/>
    <w:rsid w:val="00616C96"/>
    <w:rsid w:val="00643633"/>
    <w:rsid w:val="00656E9C"/>
    <w:rsid w:val="00670866"/>
    <w:rsid w:val="006A5136"/>
    <w:rsid w:val="006A6555"/>
    <w:rsid w:val="006C4A2A"/>
    <w:rsid w:val="007109F6"/>
    <w:rsid w:val="0072621A"/>
    <w:rsid w:val="00753BD0"/>
    <w:rsid w:val="00786E39"/>
    <w:rsid w:val="007B11B6"/>
    <w:rsid w:val="007B2085"/>
    <w:rsid w:val="007B513F"/>
    <w:rsid w:val="007C5BC8"/>
    <w:rsid w:val="007D2F50"/>
    <w:rsid w:val="007D2FDC"/>
    <w:rsid w:val="00813773"/>
    <w:rsid w:val="00841FA8"/>
    <w:rsid w:val="00845C29"/>
    <w:rsid w:val="008729D8"/>
    <w:rsid w:val="008A4CB6"/>
    <w:rsid w:val="008F15D8"/>
    <w:rsid w:val="009847F9"/>
    <w:rsid w:val="009A1F4D"/>
    <w:rsid w:val="009A5896"/>
    <w:rsid w:val="009B2483"/>
    <w:rsid w:val="009C480E"/>
    <w:rsid w:val="00A1048B"/>
    <w:rsid w:val="00A13199"/>
    <w:rsid w:val="00A22B80"/>
    <w:rsid w:val="00A52E1B"/>
    <w:rsid w:val="00A571E5"/>
    <w:rsid w:val="00A60BD7"/>
    <w:rsid w:val="00A86CB1"/>
    <w:rsid w:val="00A937D5"/>
    <w:rsid w:val="00A96726"/>
    <w:rsid w:val="00AB4007"/>
    <w:rsid w:val="00AD4A72"/>
    <w:rsid w:val="00AE71A8"/>
    <w:rsid w:val="00AF09A7"/>
    <w:rsid w:val="00AF1899"/>
    <w:rsid w:val="00B1622E"/>
    <w:rsid w:val="00B43EF2"/>
    <w:rsid w:val="00B464AA"/>
    <w:rsid w:val="00B50CF5"/>
    <w:rsid w:val="00B537E9"/>
    <w:rsid w:val="00B8255F"/>
    <w:rsid w:val="00B84F4F"/>
    <w:rsid w:val="00BB20A2"/>
    <w:rsid w:val="00BD3E0E"/>
    <w:rsid w:val="00BD7D16"/>
    <w:rsid w:val="00BF2962"/>
    <w:rsid w:val="00C22E72"/>
    <w:rsid w:val="00C32DB1"/>
    <w:rsid w:val="00C76C18"/>
    <w:rsid w:val="00C8560E"/>
    <w:rsid w:val="00C92D4E"/>
    <w:rsid w:val="00CB459C"/>
    <w:rsid w:val="00CE1AB0"/>
    <w:rsid w:val="00CF0ABE"/>
    <w:rsid w:val="00CF0ED9"/>
    <w:rsid w:val="00D1220C"/>
    <w:rsid w:val="00D204B1"/>
    <w:rsid w:val="00D416EC"/>
    <w:rsid w:val="00D6440F"/>
    <w:rsid w:val="00D952C7"/>
    <w:rsid w:val="00DB30E9"/>
    <w:rsid w:val="00DC4058"/>
    <w:rsid w:val="00E00F62"/>
    <w:rsid w:val="00E10673"/>
    <w:rsid w:val="00E14673"/>
    <w:rsid w:val="00E177BE"/>
    <w:rsid w:val="00E23AA0"/>
    <w:rsid w:val="00E24A32"/>
    <w:rsid w:val="00E33769"/>
    <w:rsid w:val="00E53F28"/>
    <w:rsid w:val="00EA24D9"/>
    <w:rsid w:val="00ED362D"/>
    <w:rsid w:val="00ED4F83"/>
    <w:rsid w:val="00ED553A"/>
    <w:rsid w:val="00EE223E"/>
    <w:rsid w:val="00F1353E"/>
    <w:rsid w:val="00F1783B"/>
    <w:rsid w:val="00F6603E"/>
    <w:rsid w:val="00F70A5C"/>
    <w:rsid w:val="00FA7B1D"/>
    <w:rsid w:val="00FB6C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38D1"/>
  <w15:chartTrackingRefBased/>
  <w15:docId w15:val="{D9E5ABAD-A56B-4BC9-8CAD-9E8B21B0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4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C4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C4A2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C4A2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C4A2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C4A2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C4A2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C4A2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C4A2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4A2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C4A2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C4A2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C4A2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C4A2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C4A2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C4A2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C4A2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C4A2A"/>
    <w:rPr>
      <w:rFonts w:eastAsiaTheme="majorEastAsia" w:cstheme="majorBidi"/>
      <w:color w:val="272727" w:themeColor="text1" w:themeTint="D8"/>
    </w:rPr>
  </w:style>
  <w:style w:type="paragraph" w:styleId="Titel">
    <w:name w:val="Title"/>
    <w:basedOn w:val="Standard"/>
    <w:next w:val="Standard"/>
    <w:link w:val="TitelZchn"/>
    <w:uiPriority w:val="10"/>
    <w:qFormat/>
    <w:rsid w:val="006C4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4A2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C4A2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C4A2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C4A2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C4A2A"/>
    <w:rPr>
      <w:i/>
      <w:iCs/>
      <w:color w:val="404040" w:themeColor="text1" w:themeTint="BF"/>
    </w:rPr>
  </w:style>
  <w:style w:type="paragraph" w:styleId="Listenabsatz">
    <w:name w:val="List Paragraph"/>
    <w:basedOn w:val="Standard"/>
    <w:uiPriority w:val="34"/>
    <w:qFormat/>
    <w:rsid w:val="006C4A2A"/>
    <w:pPr>
      <w:ind w:left="720"/>
      <w:contextualSpacing/>
    </w:pPr>
  </w:style>
  <w:style w:type="character" w:styleId="IntensiveHervorhebung">
    <w:name w:val="Intense Emphasis"/>
    <w:basedOn w:val="Absatz-Standardschriftart"/>
    <w:uiPriority w:val="21"/>
    <w:qFormat/>
    <w:rsid w:val="006C4A2A"/>
    <w:rPr>
      <w:i/>
      <w:iCs/>
      <w:color w:val="0F4761" w:themeColor="accent1" w:themeShade="BF"/>
    </w:rPr>
  </w:style>
  <w:style w:type="paragraph" w:styleId="IntensivesZitat">
    <w:name w:val="Intense Quote"/>
    <w:basedOn w:val="Standard"/>
    <w:next w:val="Standard"/>
    <w:link w:val="IntensivesZitatZchn"/>
    <w:uiPriority w:val="30"/>
    <w:qFormat/>
    <w:rsid w:val="006C4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C4A2A"/>
    <w:rPr>
      <w:i/>
      <w:iCs/>
      <w:color w:val="0F4761" w:themeColor="accent1" w:themeShade="BF"/>
    </w:rPr>
  </w:style>
  <w:style w:type="character" w:styleId="IntensiverVerweis">
    <w:name w:val="Intense Reference"/>
    <w:basedOn w:val="Absatz-Standardschriftart"/>
    <w:uiPriority w:val="32"/>
    <w:qFormat/>
    <w:rsid w:val="006C4A2A"/>
    <w:rPr>
      <w:b/>
      <w:bCs/>
      <w:smallCaps/>
      <w:color w:val="0F4761" w:themeColor="accent1" w:themeShade="BF"/>
      <w:spacing w:val="5"/>
    </w:rPr>
  </w:style>
  <w:style w:type="table" w:styleId="Tabellenraster">
    <w:name w:val="Table Grid"/>
    <w:basedOn w:val="NormaleTabelle"/>
    <w:uiPriority w:val="39"/>
    <w:rsid w:val="0064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109F6"/>
    <w:rPr>
      <w:color w:val="467886" w:themeColor="hyperlink"/>
      <w:u w:val="single"/>
    </w:rPr>
  </w:style>
  <w:style w:type="character" w:styleId="NichtaufgelsteErwhnung">
    <w:name w:val="Unresolved Mention"/>
    <w:basedOn w:val="Absatz-Standardschriftart"/>
    <w:uiPriority w:val="99"/>
    <w:semiHidden/>
    <w:unhideWhenUsed/>
    <w:rsid w:val="00710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5086">
      <w:bodyDiv w:val="1"/>
      <w:marLeft w:val="0"/>
      <w:marRight w:val="0"/>
      <w:marTop w:val="0"/>
      <w:marBottom w:val="0"/>
      <w:divBdr>
        <w:top w:val="none" w:sz="0" w:space="0" w:color="auto"/>
        <w:left w:val="none" w:sz="0" w:space="0" w:color="auto"/>
        <w:bottom w:val="none" w:sz="0" w:space="0" w:color="auto"/>
        <w:right w:val="none" w:sz="0" w:space="0" w:color="auto"/>
      </w:divBdr>
    </w:div>
    <w:div w:id="14143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807</Words>
  <Characters>5091</Characters>
  <Application>Microsoft Office Word</Application>
  <DocSecurity>0</DocSecurity>
  <Lines>42</Lines>
  <Paragraphs>11</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Unger</dc:creator>
  <cp:keywords/>
  <dc:description/>
  <cp:lastModifiedBy>Julia Unger</cp:lastModifiedBy>
  <cp:revision>126</cp:revision>
  <dcterms:created xsi:type="dcterms:W3CDTF">2025-01-21T11:23:00Z</dcterms:created>
  <dcterms:modified xsi:type="dcterms:W3CDTF">2025-01-21T14:11:00Z</dcterms:modified>
</cp:coreProperties>
</file>